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ABF" w:rsidRDefault="005069D8" w:rsidP="005069D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BUGETUL MINISTERULUI APĂRĂRII NAȚIONALE</w:t>
      </w:r>
    </w:p>
    <w:p w:rsidR="005069D8" w:rsidRDefault="00580D02" w:rsidP="005069D8">
      <w:pPr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PENTRU ANUL 2022</w:t>
      </w:r>
      <w:bookmarkStart w:id="0" w:name="_GoBack"/>
      <w:bookmarkEnd w:id="0"/>
    </w:p>
    <w:tbl>
      <w:tblPr>
        <w:tblW w:w="13344" w:type="dxa"/>
        <w:tblInd w:w="94" w:type="dxa"/>
        <w:tblLook w:val="04A0" w:firstRow="1" w:lastRow="0" w:firstColumn="1" w:lastColumn="0" w:noHBand="0" w:noVBand="1"/>
      </w:tblPr>
      <w:tblGrid>
        <w:gridCol w:w="913"/>
        <w:gridCol w:w="681"/>
        <w:gridCol w:w="5580"/>
        <w:gridCol w:w="1930"/>
        <w:gridCol w:w="1260"/>
        <w:gridCol w:w="960"/>
        <w:gridCol w:w="1060"/>
        <w:gridCol w:w="960"/>
      </w:tblGrid>
      <w:tr w:rsidR="005545E5" w:rsidRPr="005545E5" w:rsidTr="00683ABF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683ABF" w:rsidRPr="005545E5" w:rsidRDefault="00683ABF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mii lei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5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Capitol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Titlu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Denumire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Program </w:t>
            </w: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VENITURI PROPRII - TOTAL VENITURI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2.256.050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I.  VENITURI CURENTE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773.317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C.   VENITURI NEFISCALE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773.317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C1.  VENITURI DIN PROPRIETATE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8.112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3010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VENITURI DIN PROPRIETATE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8.111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3010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Venituri din concesiuni si inchirieri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8.111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3110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VENITURI DIN DOBANZI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3110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Alte venituri din dobanzi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C2.  VANZARI DE BUNURI SI SERVICII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765.205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3310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VENITURI DIN PRESTARI DE SERVICII SI ALTE ACTIVITATI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763.867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3310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Taxe si alte venituri in invatamant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20.378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3310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Venituri din prestari de servicii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38.253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3310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Venituri din valorificarea produselor obtinute din activitatea proprie sau anexa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5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3310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Venituri din organizarea de cursuri de calificare si conversie profesionala, specializare si perfectionare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3310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Venituri din cercetare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12.633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3310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Venituri din contractele incheiate cu casele de asigurari sociale de sanatate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653.875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3310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Venituri din contractele incheiate cu directiile de sanatate publica din sume alocate de la bugetul de stat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17.331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5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3310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Venituri din contractele incheiate cu directiile de sanatate publica din sume alocate din veniturile proprii ale Ministerului Sanatatii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1.663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3310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Alte venituri din prestari de servicii si alte activitati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19.556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3610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DIVERSE VENITURI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1.338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3610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Alte venituri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1.338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II. VENITURI DIN CAPITAL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93.400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3910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VENITURI DIN VALORIFICAREA UNOR BUNURI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93.400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3910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Venituri din valorificarea unor bunuri ale institutiilor publice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93.400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IV.  SUBVENTII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1.300.335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4210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SUBVENTII DE LA BUGETUL DE STAT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1.043.636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Subventii de la bugetul de stat pentru spitale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442.875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Subventii de la bugetul de stat pentru  institutiisi servicii publice sau activitati finantate integral din venituri proprii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434.983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68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Subventii de la bugetul de stat pentru institutii si servicii publice sau activitati finantate integral din venituri proprii pentru finantarea investitiilor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157.719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12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4210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069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Subventii de la bug</w:t>
            </w:r>
            <w:r w:rsidR="005069D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etul </w:t>
            </w: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de stat catre instit</w:t>
            </w:r>
            <w:r w:rsidR="005069D8">
              <w:rPr>
                <w:rFonts w:ascii="Calibri" w:eastAsia="Times New Roman" w:hAnsi="Calibri" w:cs="Calibri"/>
                <w:b/>
                <w:bCs/>
                <w:color w:val="000000"/>
              </w:rPr>
              <w:t>u</w:t>
            </w:r>
            <w:r w:rsidR="005069D8">
              <w:rPr>
                <w:rFonts w:ascii="Calibri" w:eastAsia="Times New Roman" w:hAnsi="Calibri" w:cs="Calibri"/>
                <w:b/>
                <w:bCs/>
                <w:color w:val="000000"/>
                <w:lang w:val="ro-RO"/>
              </w:rPr>
              <w:t xml:space="preserve">ții </w:t>
            </w: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publ</w:t>
            </w:r>
            <w:r w:rsidR="005069D8">
              <w:rPr>
                <w:rFonts w:ascii="Calibri" w:eastAsia="Times New Roman" w:hAnsi="Calibri" w:cs="Calibri"/>
                <w:b/>
                <w:bCs/>
                <w:color w:val="000000"/>
              </w:rPr>
              <w:t>ice</w:t>
            </w: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finantate partial sau  integral din venituri proprii necesare sustinerii derularii proiectelor finantate din fonduri externe nerambursabile (FEN) postaderare aferente perioadei de programare 2014-2020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8.059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82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Sume alocate pentru stimulentul de risc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4310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SUBVENTII DE LA ALTE ADMINISTRATII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256.699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4310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Subventii din bugetele locale pentru finantarea  cheltuielilor de capital din domeniul sanatatii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4310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Subventii din bugetul Fondului national unic de asigurari sociale de sanatate pentru acoperirea cresterilor salariale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255.799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705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4510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SUME PRIMITE DE LA UE/ALTI DONATORI IN CONTUL PLATILOR EFECTUATE SI PREFINANTARI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4510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Alte facilitati si instrumente postaderare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660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4810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SUME PRIMITE DE LA UE/ALTI DONATORI IN CONTUL PLATILOR EFECTUATE SI PREFINANTARI AFERENTE CADRULUI FINANCIAR 2014-2020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88.548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4810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Fondul European de Dezvoltare Regionala (FEDR)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76.387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4810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Fondul social european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12.161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15A68" w:rsidRPr="005545E5" w:rsidTr="00E44D09">
        <w:trPr>
          <w:trHeight w:val="300"/>
        </w:trPr>
        <w:tc>
          <w:tcPr>
            <w:tcW w:w="9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A68" w:rsidRPr="005D582D" w:rsidRDefault="00E15A68" w:rsidP="005D5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D58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Cheltuieli de înzestrare: % din TOTAL CHELTUIELI MApN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15A68" w:rsidRPr="005545E5" w:rsidRDefault="00E15A68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25,97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A68" w:rsidRPr="005545E5" w:rsidRDefault="00E15A68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A68" w:rsidRPr="005545E5" w:rsidRDefault="00E15A68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A68" w:rsidRPr="005545E5" w:rsidRDefault="00E15A68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5000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TOTAL CHELTUIELI MApN (I+II+III)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36.079.345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545E5" w:rsidRPr="004C4C80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4C4C80">
              <w:rPr>
                <w:rFonts w:ascii="Calibri" w:eastAsia="Times New Roman" w:hAnsi="Calibri" w:cs="Calibri"/>
                <w:b/>
                <w:bCs/>
              </w:rPr>
              <w:t>25.912.725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CHELTUIELI CURENTE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17.840.530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17.336.380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TITLUL I CHELTUIELI DE PERSONAL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7.735.102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7.735.102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TITLUL II    BUNURI SI SERVICII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3.180.684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3.151.587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51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TITLUL VI TRANSFERURI INTRE UNITATI ALE ADMINISTRATIEI PUBLICE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1.881.507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1.417.146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TITLUL VII ALTE TRANSFERURI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275.637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262.802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465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56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TITLUL VIII Proiecte cu finantare din Fonduri Externe Nerambursabile (FEN) postaderare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TITLUL IX  ASISTENTA SOCIALA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4.612.492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4.612.492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Titlul X    Proiecte cu finantare din fonduri externe nerambursabile aferente cadrului financiar 2014-2020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141.043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143.186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59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TITLUL XI ALTE CHELTUIELI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13.615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13.615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CHELTUIELI DE CAPITAL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18.238.815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5D582D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8.576.345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5D582D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71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TITLUL XIII  ACTIVE NEFINANCIARE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18.238.815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8.576.345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44.738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5001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I.BUGET DE STAT - TOTAL CHELTUIELI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32.739.380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23.186.457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CHELTUIELI CURENTE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15.761.617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15.261.968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I CHELTUIELI DE PERSONAL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6.611.400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6.611.400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II    BUNURI SI SERVICII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2.328.295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2.303.295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VI TRANSFERURI INTRE UNITATI ALE ADMINISTRATIEI PUBLICE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1.881.507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1.417.146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VII ALTE TRANSFERURI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275.637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262.802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IX  ASISTENTA SOCIALA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4.608.120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4.608.120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X    Proiecte cu finantare din fonduri externe nerambursabile aferente cadrului financiar 2014-2020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43.778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46.325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XI ALTE CHELTUIELI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12.880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12.880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CHELTUIELI DE CAPITAL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16.977.763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7.924.489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XIII  ACTIVE NEFINANCIARE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16.977.763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7.924.489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5101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Autoritati publice si actiuni externe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8.433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8.448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CHELTUIELI CURENTE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5.267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5.267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I CHELTUIELI DE PERSONAL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4.447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4.447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II    BUNURI SI SERVICII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VII ALTE TRANSFERURI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IX  ASISTENTA SOCIALA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CHELTUIELI DE CAPITAL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3.166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3.181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XIII  ACTIVE NEFINANCIARE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3.166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3.181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5401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Alte servicii publice generale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2.972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2.972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CHELTUIELI CURENTE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2.972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2.972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II    BUNURI SI SERVICII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XI ALTE CHELTUIELI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2.534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2.534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6001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Aparare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24.476.467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16.480.113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CHELTUIELI CURENTE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8.896.666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8.861.378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I CHELTUIELI DE PERSONAL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6.052.402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6.052.402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 xml:space="preserve"> TITLUL II    BUNURI SI SERVICII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2.159.343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2.134.343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VI TRANSFERURI INTRE UNITATI ALE ADMINISTRATIEI PUBLICE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265.373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265.373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VII ALTE TRANSFERURI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275.087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262.252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IX  ASISTENTA SOCIALA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99.722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99.722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X    Proiecte cu finantare din fonduri externe nerambursabile aferente cadrului financiar 2014-2020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43.778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46.325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XI ALTE CHELTUIELI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961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961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CHELTUIELI DE CAPITAL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15.579.801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7.618.735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XIII  ACTIVE NEFINANCIARE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15.579.801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7.618.735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6101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Ordine publica si siguranta nationala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1.566.164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752.172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CHELTUIELI CURENTE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496.821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496.821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I CHELTUIELI DE PERSONAL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422.345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422.345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II    BUNURI SI SERVICII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67.888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67.888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IX  ASISTENTA SOCIALA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6.588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6.588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CHELTUIELI DE CAPITAL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1.069.343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255.351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XIII  ACTIVE NEFINANCIARE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1.069.343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255.351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6501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Invatamant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1.243.943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848.984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CHELTUIELI CURENTE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919.660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802.932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I CHELTUIELI DE PERSONAL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121.290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121.290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II    BUNURI SI SERVICII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86.770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86.770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VI TRANSFERURI INTRE UNITATI ALE ADMINISTRATIEI PUBLICE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709.430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592.702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IX  ASISTENTA SOCIALA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1.137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1.137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XI ALTE CHELTUIELI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1.033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1.033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CHELTUIELI DE CAPITAL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324.283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46.052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XIII  ACTIVE NEFINANCIARE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324.283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46.052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6601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Sanatate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782.596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434.963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CHELTUIELI CURENTE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781.426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433.793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I CHELTUIELI DE PERSONAL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10.916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10.916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II    BUNURI SI SERVICII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6.209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6.209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VI TRANSFERURI INTRE UNITATI ALE ADMINISTRATIEI PUBLICE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764.256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416.623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IX  ASISTENTA SOCIALA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CHELTUIELI DE CAPITAL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1.170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1.170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XIII  ACTIVE NEFINANCIARE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1.170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1.170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6701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Cultura, recreere si religie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142.448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142.448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CHELTUIELI CURENTE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142.448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142.448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lastRenderedPageBreak/>
              <w:t>51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VI TRANSFERURI INTRE UNITATI ALE ADMINISTRATIEI PUBLICE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142.448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142.448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6801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Asigurari si asistenta sociala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4.516.357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4.516.357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CHELTUIELI CURENTE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4.516.357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4.516.357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I CHELTUIELI DE PERSONAL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II    BUNURI SI SERVICII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7.427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7.427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IX  ASISTENTA SOCIALA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4.500.578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4.500.578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XI ALTE CHELTUIELI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8.352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8.352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6DDE8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5008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II.FONDURI EXTERNE NERAMBURSABILE - TOTAL CHELTUIELI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824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CHELTUIELI CURENTE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824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X PROIECTE CU FINANTARE DIN FONDURI EXTERNE NERAMBURSABILE AFERENTE CADRULUI FINANCIAR 2014-2020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824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5308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Cercetare fundamentala si cercetare dezvoltare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824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CHELTUIELI CURENTE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824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X PROIECTE CU FINANTARE DIN FONDURI EXTERNE NERAMBURSABILE AFERENTE CADRULUI FINANCIAR 2014-2020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824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465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AC090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5010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III.VENITURI PROPRII - TOTAL CHELTUIELI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3.339.141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2.726.268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CHELTUIELI CURENTE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2.078.089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2.074.412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465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I      CHELTUIELI  DE  PERSONAL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1.123.702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1.123.702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465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II    BUNURI SI SERVICII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852.389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848.292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465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VIII Proiecte cu finantare din Fonduri Externe Nerambursabile (FEN) postaderare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465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IX  ASISTENTA SOCIALA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4.372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4.372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465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X PROIECTE CU FINANTARE DIN FONDURI EXTERNE NERAMBURSABILE AFERENTE CADRULUI FINANCIAR 2014-2020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96.441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197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96.861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5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XI ALTE CHELTUIELI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17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CHELTUIELI DE CAPITAL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1.261.052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651.856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465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XIII  ACTIVE NEFINANCIARE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1.261.052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651.856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413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6010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Aparare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425.447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425.447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CHELTUIELI CURENTE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190.175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190.175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465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I      CHELTUIELI  DE  PERSONAL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5.251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5.251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465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II    BUNURI SI SERVICII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183.484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183.484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422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X PROIECTE CU FINANTARE DIN FONDURI EXTERNE NERAMBURSABILE AFERENTE CADRULUI FINANCIAR 2014-2020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1.440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251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1.440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CHELTUIELI DE CAPITAL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235.272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235.272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32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XIII  ACTIVE NEFINANCIARE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235.272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235.272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465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6510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Invatamant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805.908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689.180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CHELTUIELI CURENTE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530.556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530.556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86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I      CHELTUIELI  DE  PERSONAL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330.678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330.678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465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II    BUNURI SI SERVICII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140.377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140.377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465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VIII Proiecte cu finantare din Fonduri Externe Nerambursabile (FEN) postaderare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59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IX  ASISTENTA SOCIALA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2.598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2.598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465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lastRenderedPageBreak/>
              <w:t>58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X PROIECTE CU FINANTARE DIN FONDURI EXTERNE NERAMBURSABILE AFERENTE CADRULUI FINANCIAR 2014-2020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55.783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55.783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287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XI ALTE CHELTUIELI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CHELTUIELI DE CAPITAL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275.352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158.624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23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XIII  ACTIVE NEFINANCIARE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275.352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158.624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465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6610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Sanatate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2.104.017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1.607.872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CHELTUIELI CURENTE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1.353.793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1.350.116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86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I      CHELTUIELI  DE  PERSONAL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787.164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787.164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465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II    BUNURI SI SERVICII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525.572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521.475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465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IX  ASISTENTA SOCIALA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1.774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1.774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465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X PROIECTE CU FINANTARE DIN FONDURI EXTERNE NERAMBURSABILE AFERENTE CADRULUI FINANCIAR 2014-2020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39.218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39.638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465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XI ALTE CHELTUIELI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CHELTUIELI DE CAPITAL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750.224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257.756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465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XIII  ACTIVE NEFINANCIARE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750.224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257.756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465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6710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Cultura, recreere si religie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2.782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2.782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CHELTUIELI CURENTE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2.628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2.628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465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I      CHELTUIELI  DE  PERSONAL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465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II    BUNURI SI SERVICII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2.537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2.537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CHELTUIELI DE CAPITAL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465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XIII  ACTIVE NEFINANCIARE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465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8010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Actiuni generale economice, comerciale si de munca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CHELTUIELI CURENTE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465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I      CHELTUIELI  DE  PERSONAL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68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II    BUNURI SI SERVICII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CHELTUIELI DE CAPITAL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45E5"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465"/>
        </w:trPr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TITLUL XIII  ACTIVE NEFINANCIARE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 Credite de angajament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45E5" w:rsidRPr="005545E5" w:rsidTr="00683ABF">
        <w:trPr>
          <w:trHeight w:val="300"/>
        </w:trPr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45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II. Credite Bugetare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5E5" w:rsidRPr="005545E5" w:rsidRDefault="005545E5" w:rsidP="005545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45E5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E5" w:rsidRPr="005545E5" w:rsidRDefault="005545E5" w:rsidP="00554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536BC" w:rsidRDefault="003536BC"/>
    <w:sectPr w:rsidR="003536BC" w:rsidSect="005545E5">
      <w:pgSz w:w="12240" w:h="15840" w:code="1"/>
      <w:pgMar w:top="1440" w:right="1152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45E5"/>
    <w:rsid w:val="00007E4E"/>
    <w:rsid w:val="00023E23"/>
    <w:rsid w:val="00193712"/>
    <w:rsid w:val="00246F32"/>
    <w:rsid w:val="00337312"/>
    <w:rsid w:val="003536BC"/>
    <w:rsid w:val="00354BEB"/>
    <w:rsid w:val="00393137"/>
    <w:rsid w:val="0040330B"/>
    <w:rsid w:val="004C4C80"/>
    <w:rsid w:val="004F215C"/>
    <w:rsid w:val="005069D8"/>
    <w:rsid w:val="005545E5"/>
    <w:rsid w:val="00580D02"/>
    <w:rsid w:val="005D582D"/>
    <w:rsid w:val="00683ABF"/>
    <w:rsid w:val="006C761B"/>
    <w:rsid w:val="006D7833"/>
    <w:rsid w:val="00736E75"/>
    <w:rsid w:val="00770272"/>
    <w:rsid w:val="00781EDF"/>
    <w:rsid w:val="007A6269"/>
    <w:rsid w:val="00806814"/>
    <w:rsid w:val="00834E90"/>
    <w:rsid w:val="008D6F9D"/>
    <w:rsid w:val="008F0B72"/>
    <w:rsid w:val="009D6FD5"/>
    <w:rsid w:val="00A5328E"/>
    <w:rsid w:val="00A74CB5"/>
    <w:rsid w:val="00B85044"/>
    <w:rsid w:val="00BC78AF"/>
    <w:rsid w:val="00C94625"/>
    <w:rsid w:val="00CE79F8"/>
    <w:rsid w:val="00CF380A"/>
    <w:rsid w:val="00D10E87"/>
    <w:rsid w:val="00DA0B32"/>
    <w:rsid w:val="00E15A68"/>
    <w:rsid w:val="00EA1BB2"/>
    <w:rsid w:val="00F87D4D"/>
    <w:rsid w:val="00F90E01"/>
    <w:rsid w:val="00FB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B37A"/>
  <w15:docId w15:val="{17A36B6A-754A-48D9-A7EE-1AF4C410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45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45E5"/>
    <w:rPr>
      <w:color w:val="800080"/>
      <w:u w:val="single"/>
    </w:rPr>
  </w:style>
  <w:style w:type="paragraph" w:customStyle="1" w:styleId="xl63">
    <w:name w:val="xl63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8">
    <w:name w:val="xl68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</w:rPr>
  </w:style>
  <w:style w:type="paragraph" w:customStyle="1" w:styleId="xl69">
    <w:name w:val="xl69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0">
    <w:name w:val="xl70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1">
    <w:name w:val="xl71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</w:rPr>
  </w:style>
  <w:style w:type="paragraph" w:customStyle="1" w:styleId="xl72">
    <w:name w:val="xl72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</w:rPr>
  </w:style>
  <w:style w:type="paragraph" w:customStyle="1" w:styleId="xl75">
    <w:name w:val="xl75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</w:rPr>
  </w:style>
  <w:style w:type="paragraph" w:customStyle="1" w:styleId="xl76">
    <w:name w:val="xl76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7">
    <w:name w:val="xl77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8">
    <w:name w:val="xl78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</w:rPr>
  </w:style>
  <w:style w:type="paragraph" w:customStyle="1" w:styleId="xl80">
    <w:name w:val="xl80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</w:rPr>
  </w:style>
  <w:style w:type="paragraph" w:customStyle="1" w:styleId="xl81">
    <w:name w:val="xl81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2">
    <w:name w:val="xl82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3">
    <w:name w:val="xl83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5">
    <w:name w:val="xl85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</w:rPr>
  </w:style>
  <w:style w:type="paragraph" w:customStyle="1" w:styleId="xl86">
    <w:name w:val="xl86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7">
    <w:name w:val="xl87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8">
    <w:name w:val="xl88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9">
    <w:name w:val="xl89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2">
    <w:name w:val="xl92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4">
    <w:name w:val="xl94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16"/>
      <w:szCs w:val="16"/>
    </w:rPr>
  </w:style>
  <w:style w:type="paragraph" w:customStyle="1" w:styleId="xl95">
    <w:name w:val="xl95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4"/>
      <w:szCs w:val="24"/>
    </w:rPr>
  </w:style>
  <w:style w:type="paragraph" w:customStyle="1" w:styleId="xl96">
    <w:name w:val="xl96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8">
    <w:name w:val="xl98"/>
    <w:basedOn w:val="Normal"/>
    <w:rsid w:val="005545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9">
    <w:name w:val="xl99"/>
    <w:basedOn w:val="Normal"/>
    <w:rsid w:val="005545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0">
    <w:name w:val="xl100"/>
    <w:basedOn w:val="Normal"/>
    <w:rsid w:val="005545E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1">
    <w:name w:val="xl101"/>
    <w:basedOn w:val="Normal"/>
    <w:rsid w:val="005545E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Normal"/>
    <w:rsid w:val="005545E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3">
    <w:name w:val="xl103"/>
    <w:basedOn w:val="Normal"/>
    <w:rsid w:val="005545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4">
    <w:name w:val="xl104"/>
    <w:basedOn w:val="Normal"/>
    <w:rsid w:val="005545E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5545E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5545E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5545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"/>
    <w:rsid w:val="005545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5545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5545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1">
    <w:name w:val="xl111"/>
    <w:basedOn w:val="Normal"/>
    <w:rsid w:val="005545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2">
    <w:name w:val="xl112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3">
    <w:name w:val="xl113"/>
    <w:basedOn w:val="Normal"/>
    <w:rsid w:val="005545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4">
    <w:name w:val="xl114"/>
    <w:basedOn w:val="Normal"/>
    <w:rsid w:val="005545E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5545E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5545E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5545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0">
    <w:name w:val="xl120"/>
    <w:basedOn w:val="Normal"/>
    <w:rsid w:val="005545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1">
    <w:name w:val="xl121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2">
    <w:name w:val="xl122"/>
    <w:basedOn w:val="Normal"/>
    <w:rsid w:val="005545E5"/>
    <w:pPr>
      <w:pBdr>
        <w:top w:val="single" w:sz="4" w:space="0" w:color="auto"/>
        <w:lef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3">
    <w:name w:val="xl123"/>
    <w:basedOn w:val="Normal"/>
    <w:rsid w:val="005545E5"/>
    <w:pPr>
      <w:pBdr>
        <w:top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4">
    <w:name w:val="xl124"/>
    <w:basedOn w:val="Normal"/>
    <w:rsid w:val="005545E5"/>
    <w:pPr>
      <w:pBdr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5">
    <w:name w:val="xl125"/>
    <w:basedOn w:val="Normal"/>
    <w:rsid w:val="005545E5"/>
    <w:pPr>
      <w:pBdr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6">
    <w:name w:val="xl126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7">
    <w:name w:val="xl127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8">
    <w:name w:val="xl128"/>
    <w:basedOn w:val="Normal"/>
    <w:rsid w:val="005545E5"/>
    <w:pPr>
      <w:pBdr>
        <w:top w:val="single" w:sz="4" w:space="0" w:color="auto"/>
        <w:lef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9">
    <w:name w:val="xl129"/>
    <w:basedOn w:val="Normal"/>
    <w:rsid w:val="005545E5"/>
    <w:pPr>
      <w:pBdr>
        <w:top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0">
    <w:name w:val="xl130"/>
    <w:basedOn w:val="Normal"/>
    <w:rsid w:val="005545E5"/>
    <w:pPr>
      <w:pBdr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1">
    <w:name w:val="xl131"/>
    <w:basedOn w:val="Normal"/>
    <w:rsid w:val="005545E5"/>
    <w:pPr>
      <w:pBdr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2">
    <w:name w:val="xl132"/>
    <w:basedOn w:val="Normal"/>
    <w:rsid w:val="005545E5"/>
    <w:pPr>
      <w:pBdr>
        <w:top w:val="single" w:sz="4" w:space="0" w:color="auto"/>
        <w:lef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3">
    <w:name w:val="xl133"/>
    <w:basedOn w:val="Normal"/>
    <w:rsid w:val="005545E5"/>
    <w:pPr>
      <w:pBdr>
        <w:top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4">
    <w:name w:val="xl134"/>
    <w:basedOn w:val="Normal"/>
    <w:rsid w:val="005545E5"/>
    <w:pPr>
      <w:pBdr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5">
    <w:name w:val="xl135"/>
    <w:basedOn w:val="Normal"/>
    <w:rsid w:val="005545E5"/>
    <w:pPr>
      <w:pBdr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6">
    <w:name w:val="xl136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7">
    <w:name w:val="xl137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5545E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Normal"/>
    <w:rsid w:val="005545E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Normal"/>
    <w:rsid w:val="005545E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Normal"/>
    <w:rsid w:val="005545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Normal"/>
    <w:rsid w:val="005545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45">
    <w:name w:val="xl145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46">
    <w:name w:val="xl146"/>
    <w:basedOn w:val="Normal"/>
    <w:rsid w:val="005545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47">
    <w:name w:val="xl147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48">
    <w:name w:val="xl148"/>
    <w:basedOn w:val="Normal"/>
    <w:rsid w:val="005545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Normal"/>
    <w:rsid w:val="005545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51">
    <w:name w:val="xl151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52">
    <w:name w:val="xl152"/>
    <w:basedOn w:val="Normal"/>
    <w:rsid w:val="00554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53">
    <w:name w:val="xl153"/>
    <w:basedOn w:val="Normal"/>
    <w:rsid w:val="005545E5"/>
    <w:pPr>
      <w:pBdr>
        <w:top w:val="single" w:sz="4" w:space="0" w:color="auto"/>
        <w:lef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24"/>
      <w:szCs w:val="24"/>
    </w:rPr>
  </w:style>
  <w:style w:type="paragraph" w:customStyle="1" w:styleId="xl154">
    <w:name w:val="xl154"/>
    <w:basedOn w:val="Normal"/>
    <w:rsid w:val="005545E5"/>
    <w:pPr>
      <w:pBdr>
        <w:top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24"/>
      <w:szCs w:val="24"/>
    </w:rPr>
  </w:style>
  <w:style w:type="paragraph" w:customStyle="1" w:styleId="xl155">
    <w:name w:val="xl155"/>
    <w:basedOn w:val="Normal"/>
    <w:rsid w:val="005545E5"/>
    <w:pPr>
      <w:pBdr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24"/>
      <w:szCs w:val="24"/>
    </w:rPr>
  </w:style>
  <w:style w:type="paragraph" w:customStyle="1" w:styleId="xl156">
    <w:name w:val="xl156"/>
    <w:basedOn w:val="Normal"/>
    <w:rsid w:val="005545E5"/>
    <w:pPr>
      <w:pBdr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24"/>
      <w:szCs w:val="24"/>
    </w:rPr>
  </w:style>
  <w:style w:type="paragraph" w:customStyle="1" w:styleId="xl157">
    <w:name w:val="xl157"/>
    <w:basedOn w:val="Normal"/>
    <w:rsid w:val="005545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i/>
      <w:iCs/>
      <w:sz w:val="24"/>
      <w:szCs w:val="24"/>
    </w:rPr>
  </w:style>
  <w:style w:type="paragraph" w:customStyle="1" w:styleId="xl158">
    <w:name w:val="xl158"/>
    <w:basedOn w:val="Normal"/>
    <w:rsid w:val="005545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i/>
      <w:iCs/>
      <w:sz w:val="24"/>
      <w:szCs w:val="24"/>
    </w:rPr>
  </w:style>
  <w:style w:type="paragraph" w:customStyle="1" w:styleId="xl159">
    <w:name w:val="xl159"/>
    <w:basedOn w:val="Normal"/>
    <w:rsid w:val="005545E5"/>
    <w:pPr>
      <w:pBdr>
        <w:top w:val="single" w:sz="4" w:space="0" w:color="auto"/>
        <w:lef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60">
    <w:name w:val="xl160"/>
    <w:basedOn w:val="Normal"/>
    <w:rsid w:val="005545E5"/>
    <w:pPr>
      <w:pBdr>
        <w:top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61">
    <w:name w:val="xl161"/>
    <w:basedOn w:val="Normal"/>
    <w:rsid w:val="005545E5"/>
    <w:pPr>
      <w:pBdr>
        <w:top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62">
    <w:name w:val="xl162"/>
    <w:basedOn w:val="Normal"/>
    <w:rsid w:val="005545E5"/>
    <w:pPr>
      <w:pBdr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63">
    <w:name w:val="xl163"/>
    <w:basedOn w:val="Normal"/>
    <w:rsid w:val="005545E5"/>
    <w:pPr>
      <w:pBdr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64">
    <w:name w:val="xl164"/>
    <w:basedOn w:val="Normal"/>
    <w:rsid w:val="005545E5"/>
    <w:pPr>
      <w:pBdr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3550A-9ED2-4B39-9223-EA47BBE1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2659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ciuca.felicia</dc:creator>
  <cp:lastModifiedBy>Biroul de Presa al MApN</cp:lastModifiedBy>
  <cp:revision>7</cp:revision>
  <dcterms:created xsi:type="dcterms:W3CDTF">2022-01-06T13:35:00Z</dcterms:created>
  <dcterms:modified xsi:type="dcterms:W3CDTF">2022-01-12T08:13:00Z</dcterms:modified>
</cp:coreProperties>
</file>